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ABC" w:rsidRDefault="009963C9">
      <w:pPr>
        <w:pStyle w:val="Title"/>
      </w:pPr>
      <w:r>
        <w:t>NOTICE</w:t>
      </w:r>
      <w:r>
        <w:rPr>
          <w:spacing w:val="-7"/>
        </w:rPr>
        <w:t xml:space="preserve"> </w:t>
      </w:r>
      <w:r>
        <w:t>OF</w:t>
      </w:r>
      <w:r>
        <w:rPr>
          <w:spacing w:val="-5"/>
        </w:rPr>
        <w:t xml:space="preserve"> </w:t>
      </w:r>
      <w:r>
        <w:t>NON-</w:t>
      </w:r>
      <w:r>
        <w:rPr>
          <w:spacing w:val="-2"/>
        </w:rPr>
        <w:t>DISCRIMINATION</w:t>
      </w:r>
    </w:p>
    <w:p w:rsidR="00C32ABC" w:rsidRDefault="00C32ABC">
      <w:pPr>
        <w:pStyle w:val="BodyText"/>
        <w:spacing w:before="9"/>
        <w:ind w:left="0"/>
        <w:rPr>
          <w:rFonts w:ascii="Arial"/>
          <w:b/>
          <w:sz w:val="19"/>
        </w:rPr>
      </w:pPr>
    </w:p>
    <w:p w:rsidR="00C32ABC" w:rsidRDefault="009963C9" w:rsidP="00EF6CE6">
      <w:pPr>
        <w:pStyle w:val="BodyText"/>
        <w:ind w:right="98"/>
      </w:pPr>
      <w:r>
        <w:t>It</w:t>
      </w:r>
      <w:r>
        <w:rPr>
          <w:spacing w:val="-3"/>
        </w:rPr>
        <w:t xml:space="preserve"> </w:t>
      </w:r>
      <w:r>
        <w:t>is</w:t>
      </w:r>
      <w:r>
        <w:rPr>
          <w:spacing w:val="-3"/>
        </w:rPr>
        <w:t xml:space="preserve"> </w:t>
      </w:r>
      <w:r>
        <w:t>the</w:t>
      </w:r>
      <w:r>
        <w:rPr>
          <w:spacing w:val="-2"/>
        </w:rPr>
        <w:t xml:space="preserve"> </w:t>
      </w:r>
      <w:r>
        <w:t>policy</w:t>
      </w:r>
      <w:r>
        <w:rPr>
          <w:spacing w:val="-6"/>
        </w:rPr>
        <w:t xml:space="preserve"> </w:t>
      </w:r>
      <w:r>
        <w:t>of</w:t>
      </w:r>
      <w:r>
        <w:rPr>
          <w:spacing w:val="-4"/>
        </w:rPr>
        <w:t xml:space="preserve"> </w:t>
      </w:r>
      <w:r>
        <w:t>Independent</w:t>
      </w:r>
      <w:r>
        <w:rPr>
          <w:spacing w:val="-1"/>
        </w:rPr>
        <w:t xml:space="preserve"> </w:t>
      </w:r>
      <w:r>
        <w:t>School</w:t>
      </w:r>
      <w:r>
        <w:rPr>
          <w:spacing w:val="-3"/>
        </w:rPr>
        <w:t xml:space="preserve"> </w:t>
      </w:r>
      <w:r>
        <w:t>District</w:t>
      </w:r>
      <w:r>
        <w:rPr>
          <w:spacing w:val="-2"/>
        </w:rPr>
        <w:t xml:space="preserve"> </w:t>
      </w:r>
      <w:r>
        <w:t>No.</w:t>
      </w:r>
      <w:r>
        <w:rPr>
          <w:spacing w:val="-2"/>
        </w:rPr>
        <w:t xml:space="preserve"> </w:t>
      </w:r>
      <w:r>
        <w:t>2754 that</w:t>
      </w:r>
      <w:r>
        <w:rPr>
          <w:spacing w:val="-2"/>
        </w:rPr>
        <w:t xml:space="preserve"> </w:t>
      </w:r>
      <w:r>
        <w:t>no</w:t>
      </w:r>
      <w:r>
        <w:rPr>
          <w:spacing w:val="-1"/>
        </w:rPr>
        <w:t xml:space="preserve"> </w:t>
      </w:r>
      <w:r>
        <w:t>person</w:t>
      </w:r>
      <w:r>
        <w:rPr>
          <w:spacing w:val="-1"/>
        </w:rPr>
        <w:t xml:space="preserve"> </w:t>
      </w:r>
      <w:r>
        <w:t>within</w:t>
      </w:r>
      <w:r>
        <w:rPr>
          <w:spacing w:val="-4"/>
        </w:rPr>
        <w:t xml:space="preserve"> </w:t>
      </w:r>
      <w:r>
        <w:t>the</w:t>
      </w:r>
      <w:r>
        <w:rPr>
          <w:spacing w:val="-2"/>
        </w:rPr>
        <w:t xml:space="preserve"> </w:t>
      </w:r>
      <w:r>
        <w:t>jurisdiction</w:t>
      </w:r>
      <w:r>
        <w:rPr>
          <w:spacing w:val="-3"/>
        </w:rPr>
        <w:t xml:space="preserve"> </w:t>
      </w:r>
      <w:r>
        <w:t>of</w:t>
      </w:r>
      <w:r>
        <w:rPr>
          <w:spacing w:val="-4"/>
        </w:rPr>
        <w:t xml:space="preserve"> </w:t>
      </w:r>
      <w:r>
        <w:t>the</w:t>
      </w:r>
      <w:r>
        <w:rPr>
          <w:spacing w:val="-2"/>
        </w:rPr>
        <w:t xml:space="preserve"> </w:t>
      </w:r>
      <w:r>
        <w:t>School</w:t>
      </w:r>
      <w:r>
        <w:rPr>
          <w:spacing w:val="-3"/>
        </w:rPr>
        <w:t xml:space="preserve"> </w:t>
      </w:r>
      <w:r>
        <w:t>District be excluded from participation in, denied the benefits of, or be subjected to discrimination under any program or activity on the basis of race, color, creed, religion, national origin, sex, marital status, parental status, status with regard to public assistance, disability, sexual orientation, or age. The School District also makes reasonable accommodations for disabled students who qualify under the law. The School District prohibits the harassment of any individual for any of the</w:t>
      </w:r>
      <w:r w:rsidR="00EF6CE6">
        <w:t xml:space="preserve"> </w:t>
      </w:r>
      <w:r>
        <w:t>categories</w:t>
      </w:r>
      <w:r>
        <w:rPr>
          <w:spacing w:val="-7"/>
        </w:rPr>
        <w:t xml:space="preserve"> </w:t>
      </w:r>
      <w:r>
        <w:t>listed</w:t>
      </w:r>
      <w:r>
        <w:rPr>
          <w:spacing w:val="-5"/>
        </w:rPr>
        <w:t xml:space="preserve"> </w:t>
      </w:r>
      <w:r>
        <w:rPr>
          <w:spacing w:val="-2"/>
        </w:rPr>
        <w:t>above.</w:t>
      </w:r>
    </w:p>
    <w:p w:rsidR="00C32ABC" w:rsidRDefault="00C32ABC">
      <w:pPr>
        <w:pStyle w:val="BodyText"/>
        <w:ind w:left="0"/>
      </w:pPr>
    </w:p>
    <w:p w:rsidR="00C32ABC" w:rsidRDefault="009963C9" w:rsidP="00EF6CE6">
      <w:pPr>
        <w:pStyle w:val="BodyText"/>
        <w:spacing w:before="1"/>
        <w:ind w:right="98"/>
      </w:pPr>
      <w:r>
        <w:t>It is the policy</w:t>
      </w:r>
      <w:r>
        <w:rPr>
          <w:spacing w:val="-3"/>
        </w:rPr>
        <w:t xml:space="preserve"> </w:t>
      </w:r>
      <w:r>
        <w:t>of</w:t>
      </w:r>
      <w:r>
        <w:rPr>
          <w:spacing w:val="-1"/>
        </w:rPr>
        <w:t xml:space="preserve"> </w:t>
      </w:r>
      <w:r>
        <w:t>Independent School District No. 2754 that no person within</w:t>
      </w:r>
      <w:r>
        <w:rPr>
          <w:spacing w:val="-1"/>
        </w:rPr>
        <w:t xml:space="preserve"> </w:t>
      </w:r>
      <w:r>
        <w:t>the jurisdiction of</w:t>
      </w:r>
      <w:r>
        <w:rPr>
          <w:spacing w:val="-1"/>
        </w:rPr>
        <w:t xml:space="preserve"> </w:t>
      </w:r>
      <w:r>
        <w:t>the School District be excluded from participation in, denied the benefits of, or be subjected to discrimination with regard to any employment procedure or practice on the basis of race, color, creed, religion, national origin, sex, marital status, status with regard to public assistance, disability, sexual orientation, age, family leave care status or veteran status. The</w:t>
      </w:r>
      <w:r>
        <w:rPr>
          <w:spacing w:val="-4"/>
        </w:rPr>
        <w:t xml:space="preserve"> </w:t>
      </w:r>
      <w:r>
        <w:t>School</w:t>
      </w:r>
      <w:r>
        <w:rPr>
          <w:spacing w:val="-5"/>
        </w:rPr>
        <w:t xml:space="preserve"> </w:t>
      </w:r>
      <w:r>
        <w:t>District</w:t>
      </w:r>
      <w:r>
        <w:rPr>
          <w:spacing w:val="-4"/>
        </w:rPr>
        <w:t xml:space="preserve"> </w:t>
      </w:r>
      <w:r>
        <w:t>also</w:t>
      </w:r>
      <w:r>
        <w:rPr>
          <w:spacing w:val="-1"/>
        </w:rPr>
        <w:t xml:space="preserve"> </w:t>
      </w:r>
      <w:r>
        <w:t>makes</w:t>
      </w:r>
      <w:r>
        <w:rPr>
          <w:spacing w:val="-5"/>
        </w:rPr>
        <w:t xml:space="preserve"> </w:t>
      </w:r>
      <w:r>
        <w:t>reasonable</w:t>
      </w:r>
      <w:r>
        <w:rPr>
          <w:spacing w:val="-4"/>
        </w:rPr>
        <w:t xml:space="preserve"> </w:t>
      </w:r>
      <w:r>
        <w:t>accommodations</w:t>
      </w:r>
      <w:r>
        <w:rPr>
          <w:spacing w:val="-2"/>
        </w:rPr>
        <w:t xml:space="preserve"> </w:t>
      </w:r>
      <w:r>
        <w:t>for</w:t>
      </w:r>
      <w:r>
        <w:rPr>
          <w:spacing w:val="-4"/>
        </w:rPr>
        <w:t xml:space="preserve"> </w:t>
      </w:r>
      <w:r>
        <w:t>disabled</w:t>
      </w:r>
      <w:r>
        <w:rPr>
          <w:spacing w:val="-3"/>
        </w:rPr>
        <w:t xml:space="preserve"> </w:t>
      </w:r>
      <w:r>
        <w:t>employees who</w:t>
      </w:r>
      <w:r>
        <w:rPr>
          <w:spacing w:val="-3"/>
        </w:rPr>
        <w:t xml:space="preserve"> </w:t>
      </w:r>
      <w:r>
        <w:t>qualify</w:t>
      </w:r>
      <w:r>
        <w:rPr>
          <w:spacing w:val="-5"/>
        </w:rPr>
        <w:t xml:space="preserve"> </w:t>
      </w:r>
      <w:r>
        <w:t>under</w:t>
      </w:r>
      <w:r>
        <w:rPr>
          <w:spacing w:val="-3"/>
        </w:rPr>
        <w:t xml:space="preserve"> </w:t>
      </w:r>
      <w:r>
        <w:t>the</w:t>
      </w:r>
      <w:r>
        <w:rPr>
          <w:spacing w:val="-4"/>
        </w:rPr>
        <w:t xml:space="preserve"> </w:t>
      </w:r>
      <w:r>
        <w:t>law.</w:t>
      </w:r>
      <w:r>
        <w:rPr>
          <w:spacing w:val="-4"/>
        </w:rPr>
        <w:t xml:space="preserve"> </w:t>
      </w:r>
      <w:r>
        <w:t>The School District prohibits</w:t>
      </w:r>
      <w:r w:rsidR="00EF6CE6">
        <w:t xml:space="preserve"> </w:t>
      </w:r>
      <w:r>
        <w:t>the</w:t>
      </w:r>
      <w:r>
        <w:rPr>
          <w:spacing w:val="-4"/>
        </w:rPr>
        <w:t xml:space="preserve"> </w:t>
      </w:r>
      <w:r>
        <w:t>harassment</w:t>
      </w:r>
      <w:r>
        <w:rPr>
          <w:spacing w:val="-5"/>
        </w:rPr>
        <w:t xml:space="preserve"> </w:t>
      </w:r>
      <w:r>
        <w:t>of</w:t>
      </w:r>
      <w:r>
        <w:rPr>
          <w:spacing w:val="-6"/>
        </w:rPr>
        <w:t xml:space="preserve"> </w:t>
      </w:r>
      <w:r>
        <w:t>any</w:t>
      </w:r>
      <w:r>
        <w:rPr>
          <w:spacing w:val="-5"/>
        </w:rPr>
        <w:t xml:space="preserve"> </w:t>
      </w:r>
      <w:r>
        <w:t>individual</w:t>
      </w:r>
      <w:r>
        <w:rPr>
          <w:spacing w:val="-4"/>
        </w:rPr>
        <w:t xml:space="preserve"> </w:t>
      </w:r>
      <w:r>
        <w:t>for</w:t>
      </w:r>
      <w:r>
        <w:rPr>
          <w:spacing w:val="-4"/>
        </w:rPr>
        <w:t xml:space="preserve"> </w:t>
      </w:r>
      <w:r>
        <w:t>any</w:t>
      </w:r>
      <w:r>
        <w:rPr>
          <w:spacing w:val="-5"/>
        </w:rPr>
        <w:t xml:space="preserve"> </w:t>
      </w:r>
      <w:r>
        <w:t>of</w:t>
      </w:r>
      <w:r>
        <w:rPr>
          <w:spacing w:val="-6"/>
        </w:rPr>
        <w:t xml:space="preserve"> </w:t>
      </w:r>
      <w:r>
        <w:t>the</w:t>
      </w:r>
      <w:r>
        <w:rPr>
          <w:spacing w:val="-3"/>
        </w:rPr>
        <w:t xml:space="preserve"> </w:t>
      </w:r>
      <w:r>
        <w:t>categories</w:t>
      </w:r>
      <w:r>
        <w:rPr>
          <w:spacing w:val="-5"/>
        </w:rPr>
        <w:t xml:space="preserve"> </w:t>
      </w:r>
      <w:r>
        <w:t>listed</w:t>
      </w:r>
      <w:r>
        <w:rPr>
          <w:spacing w:val="-3"/>
        </w:rPr>
        <w:t xml:space="preserve"> </w:t>
      </w:r>
      <w:r>
        <w:rPr>
          <w:spacing w:val="-2"/>
        </w:rPr>
        <w:t>above.</w:t>
      </w:r>
    </w:p>
    <w:p w:rsidR="00C32ABC" w:rsidRDefault="00C32ABC">
      <w:pPr>
        <w:pStyle w:val="BodyText"/>
        <w:spacing w:before="1"/>
        <w:ind w:left="0"/>
      </w:pPr>
    </w:p>
    <w:p w:rsidR="00C32ABC" w:rsidRDefault="009963C9">
      <w:pPr>
        <w:pStyle w:val="BodyText"/>
        <w:ind w:right="98"/>
      </w:pPr>
      <w:r>
        <w:t>It is the School District’s policy to provide equal educational opportunity to all students and equal employment opportunity</w:t>
      </w:r>
      <w:r>
        <w:rPr>
          <w:spacing w:val="-4"/>
        </w:rPr>
        <w:t xml:space="preserve"> </w:t>
      </w:r>
      <w:r>
        <w:t>for</w:t>
      </w:r>
      <w:r>
        <w:rPr>
          <w:spacing w:val="-3"/>
        </w:rPr>
        <w:t xml:space="preserve"> </w:t>
      </w:r>
      <w:r>
        <w:t>all</w:t>
      </w:r>
      <w:r>
        <w:rPr>
          <w:spacing w:val="-3"/>
        </w:rPr>
        <w:t xml:space="preserve"> </w:t>
      </w:r>
      <w:r>
        <w:t>applicants</w:t>
      </w:r>
      <w:r>
        <w:rPr>
          <w:spacing w:val="-4"/>
        </w:rPr>
        <w:t xml:space="preserve"> </w:t>
      </w:r>
      <w:r>
        <w:t>for</w:t>
      </w:r>
      <w:r>
        <w:rPr>
          <w:spacing w:val="-3"/>
        </w:rPr>
        <w:t xml:space="preserve"> </w:t>
      </w:r>
      <w:r>
        <w:t>school</w:t>
      </w:r>
      <w:r>
        <w:rPr>
          <w:spacing w:val="-4"/>
        </w:rPr>
        <w:t xml:space="preserve"> </w:t>
      </w:r>
      <w:r>
        <w:t>district</w:t>
      </w:r>
      <w:r>
        <w:rPr>
          <w:spacing w:val="-3"/>
        </w:rPr>
        <w:t xml:space="preserve"> </w:t>
      </w:r>
      <w:r>
        <w:t>employment</w:t>
      </w:r>
      <w:r>
        <w:rPr>
          <w:spacing w:val="-4"/>
        </w:rPr>
        <w:t xml:space="preserve"> </w:t>
      </w:r>
      <w:r>
        <w:t>and</w:t>
      </w:r>
      <w:r>
        <w:rPr>
          <w:spacing w:val="-2"/>
        </w:rPr>
        <w:t xml:space="preserve"> </w:t>
      </w:r>
      <w:r>
        <w:t>school</w:t>
      </w:r>
      <w:r>
        <w:rPr>
          <w:spacing w:val="-4"/>
        </w:rPr>
        <w:t xml:space="preserve"> </w:t>
      </w:r>
      <w:r>
        <w:t>district</w:t>
      </w:r>
      <w:r>
        <w:rPr>
          <w:spacing w:val="-3"/>
        </w:rPr>
        <w:t xml:space="preserve"> </w:t>
      </w:r>
      <w:r>
        <w:t>employees.</w:t>
      </w:r>
      <w:r>
        <w:rPr>
          <w:spacing w:val="-1"/>
        </w:rPr>
        <w:t xml:space="preserve"> </w:t>
      </w:r>
      <w:r>
        <w:t>This</w:t>
      </w:r>
      <w:r>
        <w:rPr>
          <w:spacing w:val="-4"/>
        </w:rPr>
        <w:t xml:space="preserve"> </w:t>
      </w:r>
      <w:r>
        <w:t>policy</w:t>
      </w:r>
      <w:r>
        <w:rPr>
          <w:spacing w:val="-7"/>
        </w:rPr>
        <w:t xml:space="preserve"> </w:t>
      </w:r>
      <w:r>
        <w:t>applies</w:t>
      </w:r>
      <w:r>
        <w:rPr>
          <w:spacing w:val="-4"/>
        </w:rPr>
        <w:t xml:space="preserve"> </w:t>
      </w:r>
      <w:r>
        <w:t>to</w:t>
      </w:r>
      <w:r>
        <w:rPr>
          <w:spacing w:val="-2"/>
        </w:rPr>
        <w:t xml:space="preserve"> </w:t>
      </w:r>
      <w:r>
        <w:t>all areas of education, including academics, coursework, co-curricular and extracurricular, or other rights or privileges of</w:t>
      </w:r>
      <w:r>
        <w:rPr>
          <w:spacing w:val="-1"/>
        </w:rPr>
        <w:t xml:space="preserve"> </w:t>
      </w:r>
      <w:r>
        <w:t>enrollment. This policy</w:t>
      </w:r>
      <w:r>
        <w:rPr>
          <w:spacing w:val="-3"/>
        </w:rPr>
        <w:t xml:space="preserve"> </w:t>
      </w:r>
      <w:r>
        <w:t>also applies to all areas of</w:t>
      </w:r>
      <w:r>
        <w:rPr>
          <w:spacing w:val="-1"/>
        </w:rPr>
        <w:t xml:space="preserve"> </w:t>
      </w:r>
      <w:r>
        <w:t>education, including academics, coursework, co-curricular and extracurricular, or other right or privileges of enrollment. This policy also applies to all areas of employment, including</w:t>
      </w:r>
      <w:r>
        <w:rPr>
          <w:spacing w:val="-1"/>
        </w:rPr>
        <w:t xml:space="preserve"> </w:t>
      </w:r>
      <w:r>
        <w:t>hiring, discharge, promotion, compensation, facilities, or privileges</w:t>
      </w:r>
      <w:r>
        <w:rPr>
          <w:spacing w:val="-1"/>
        </w:rPr>
        <w:t xml:space="preserve"> </w:t>
      </w:r>
      <w:r>
        <w:t>of</w:t>
      </w:r>
      <w:r>
        <w:rPr>
          <w:spacing w:val="-2"/>
        </w:rPr>
        <w:t xml:space="preserve"> </w:t>
      </w:r>
      <w:r>
        <w:t>employment. It</w:t>
      </w:r>
      <w:r>
        <w:rPr>
          <w:spacing w:val="-1"/>
        </w:rPr>
        <w:t xml:space="preserve"> </w:t>
      </w:r>
      <w:r>
        <w:t>is</w:t>
      </w:r>
      <w:r>
        <w:rPr>
          <w:spacing w:val="-1"/>
        </w:rPr>
        <w:t xml:space="preserve"> </w:t>
      </w:r>
      <w:r>
        <w:t>the responsibility of every school district student and employee to follow this policy conscientiously.</w:t>
      </w:r>
    </w:p>
    <w:p w:rsidR="00C32ABC" w:rsidRDefault="00C32ABC">
      <w:pPr>
        <w:pStyle w:val="BodyText"/>
        <w:spacing w:before="10"/>
        <w:ind w:left="0"/>
        <w:rPr>
          <w:sz w:val="19"/>
        </w:rPr>
      </w:pPr>
    </w:p>
    <w:p w:rsidR="00C32ABC" w:rsidRDefault="009963C9">
      <w:pPr>
        <w:pStyle w:val="BodyText"/>
        <w:ind w:right="98"/>
      </w:pPr>
      <w:r>
        <w:t>The</w:t>
      </w:r>
      <w:r>
        <w:rPr>
          <w:spacing w:val="-3"/>
        </w:rPr>
        <w:t xml:space="preserve"> </w:t>
      </w:r>
      <w:r>
        <w:t>following</w:t>
      </w:r>
      <w:r>
        <w:rPr>
          <w:spacing w:val="-4"/>
        </w:rPr>
        <w:t xml:space="preserve"> </w:t>
      </w:r>
      <w:r>
        <w:t>persons</w:t>
      </w:r>
      <w:r>
        <w:rPr>
          <w:spacing w:val="-4"/>
        </w:rPr>
        <w:t xml:space="preserve"> </w:t>
      </w:r>
      <w:r>
        <w:t>have</w:t>
      </w:r>
      <w:r>
        <w:rPr>
          <w:spacing w:val="-3"/>
        </w:rPr>
        <w:t xml:space="preserve"> </w:t>
      </w:r>
      <w:r>
        <w:t>b</w:t>
      </w:r>
      <w:bookmarkStart w:id="0" w:name="_GoBack"/>
      <w:bookmarkEnd w:id="0"/>
      <w:r>
        <w:t>een</w:t>
      </w:r>
      <w:r>
        <w:rPr>
          <w:spacing w:val="-4"/>
        </w:rPr>
        <w:t xml:space="preserve"> </w:t>
      </w:r>
      <w:r>
        <w:t>designated</w:t>
      </w:r>
      <w:r>
        <w:rPr>
          <w:spacing w:val="-3"/>
        </w:rPr>
        <w:t xml:space="preserve"> </w:t>
      </w:r>
      <w:r>
        <w:t>to</w:t>
      </w:r>
      <w:r>
        <w:rPr>
          <w:spacing w:val="-3"/>
        </w:rPr>
        <w:t xml:space="preserve"> </w:t>
      </w:r>
      <w:r>
        <w:t>coordinate</w:t>
      </w:r>
      <w:r>
        <w:rPr>
          <w:spacing w:val="-3"/>
        </w:rPr>
        <w:t xml:space="preserve"> </w:t>
      </w:r>
      <w:r>
        <w:t>and</w:t>
      </w:r>
      <w:r>
        <w:rPr>
          <w:spacing w:val="-3"/>
        </w:rPr>
        <w:t xml:space="preserve"> </w:t>
      </w:r>
      <w:r>
        <w:t>handle</w:t>
      </w:r>
      <w:r>
        <w:rPr>
          <w:spacing w:val="-3"/>
        </w:rPr>
        <w:t xml:space="preserve"> </w:t>
      </w:r>
      <w:r w:rsidR="00EF6CE6">
        <w:t>inquiries</w:t>
      </w:r>
      <w:r>
        <w:rPr>
          <w:spacing w:val="-4"/>
        </w:rPr>
        <w:t xml:space="preserve"> </w:t>
      </w:r>
      <w:r>
        <w:t>regarding</w:t>
      </w:r>
      <w:r>
        <w:rPr>
          <w:spacing w:val="-4"/>
        </w:rPr>
        <w:t xml:space="preserve"> </w:t>
      </w:r>
      <w:r>
        <w:t>the</w:t>
      </w:r>
      <w:r>
        <w:rPr>
          <w:spacing w:val="-3"/>
        </w:rPr>
        <w:t xml:space="preserve"> </w:t>
      </w:r>
      <w:r>
        <w:t>School</w:t>
      </w:r>
      <w:r>
        <w:rPr>
          <w:spacing w:val="-4"/>
        </w:rPr>
        <w:t xml:space="preserve"> </w:t>
      </w:r>
      <w:r>
        <w:t>District’s nondiscrimination policies:</w:t>
      </w:r>
    </w:p>
    <w:p w:rsidR="00EF6CE6" w:rsidRDefault="00EF6CE6">
      <w:pPr>
        <w:pStyle w:val="BodyText"/>
        <w:ind w:right="98"/>
      </w:pPr>
    </w:p>
    <w:p w:rsidR="00C32ABC" w:rsidRPr="00EF6CE6" w:rsidRDefault="009963C9">
      <w:pPr>
        <w:tabs>
          <w:tab w:val="left" w:pos="2980"/>
          <w:tab w:val="left" w:pos="5861"/>
        </w:tabs>
        <w:spacing w:before="2" w:after="6"/>
        <w:ind w:left="100"/>
        <w:rPr>
          <w:rFonts w:ascii="Arial"/>
          <w:b/>
          <w:sz w:val="18"/>
        </w:rPr>
      </w:pPr>
      <w:r w:rsidRPr="00EF6CE6">
        <w:rPr>
          <w:rFonts w:ascii="Arial"/>
          <w:b/>
          <w:sz w:val="18"/>
        </w:rPr>
        <w:t>All</w:t>
      </w:r>
      <w:r w:rsidRPr="00EF6CE6">
        <w:rPr>
          <w:rFonts w:ascii="Arial"/>
          <w:b/>
          <w:spacing w:val="-5"/>
          <w:sz w:val="18"/>
        </w:rPr>
        <w:t xml:space="preserve"> </w:t>
      </w:r>
      <w:r w:rsidRPr="00EF6CE6">
        <w:rPr>
          <w:rFonts w:ascii="Arial"/>
          <w:b/>
          <w:spacing w:val="-2"/>
          <w:sz w:val="18"/>
        </w:rPr>
        <w:t>policies</w:t>
      </w:r>
      <w:r w:rsidRPr="00EF6CE6">
        <w:rPr>
          <w:rFonts w:ascii="Arial"/>
          <w:b/>
          <w:sz w:val="18"/>
        </w:rPr>
        <w:tab/>
        <w:t>Title</w:t>
      </w:r>
      <w:r w:rsidRPr="00EF6CE6">
        <w:rPr>
          <w:rFonts w:ascii="Arial"/>
          <w:b/>
          <w:spacing w:val="-2"/>
          <w:sz w:val="18"/>
        </w:rPr>
        <w:t xml:space="preserve"> </w:t>
      </w:r>
      <w:r w:rsidRPr="00EF6CE6">
        <w:rPr>
          <w:rFonts w:ascii="Arial"/>
          <w:b/>
          <w:sz w:val="18"/>
        </w:rPr>
        <w:t>IX</w:t>
      </w:r>
      <w:r w:rsidRPr="00EF6CE6">
        <w:rPr>
          <w:rFonts w:ascii="Arial"/>
          <w:b/>
          <w:spacing w:val="-1"/>
          <w:sz w:val="18"/>
        </w:rPr>
        <w:t xml:space="preserve"> </w:t>
      </w:r>
      <w:r w:rsidRPr="00EF6CE6">
        <w:rPr>
          <w:rFonts w:ascii="Arial"/>
          <w:b/>
          <w:spacing w:val="-2"/>
          <w:sz w:val="18"/>
        </w:rPr>
        <w:t>Coordinator</w:t>
      </w:r>
      <w:r w:rsidRPr="00EF6CE6">
        <w:rPr>
          <w:rFonts w:ascii="Arial"/>
          <w:b/>
          <w:sz w:val="18"/>
        </w:rPr>
        <w:tab/>
        <w:t>Section</w:t>
      </w:r>
      <w:r w:rsidRPr="00EF6CE6">
        <w:rPr>
          <w:rFonts w:ascii="Arial"/>
          <w:b/>
          <w:spacing w:val="-12"/>
          <w:sz w:val="18"/>
        </w:rPr>
        <w:t xml:space="preserve"> </w:t>
      </w:r>
      <w:r w:rsidRPr="00EF6CE6">
        <w:rPr>
          <w:rFonts w:ascii="Arial"/>
          <w:b/>
          <w:sz w:val="18"/>
        </w:rPr>
        <w:t>504/ADA</w:t>
      </w:r>
      <w:r w:rsidRPr="00EF6CE6">
        <w:rPr>
          <w:rFonts w:ascii="Arial"/>
          <w:b/>
          <w:spacing w:val="-12"/>
          <w:sz w:val="18"/>
        </w:rPr>
        <w:t xml:space="preserve"> </w:t>
      </w:r>
      <w:r w:rsidRPr="00EF6CE6">
        <w:rPr>
          <w:rFonts w:ascii="Arial"/>
          <w:b/>
          <w:spacing w:val="-2"/>
          <w:sz w:val="18"/>
        </w:rPr>
        <w:t>Coordinator</w:t>
      </w:r>
    </w:p>
    <w:tbl>
      <w:tblPr>
        <w:tblW w:w="0" w:type="auto"/>
        <w:tblInd w:w="107" w:type="dxa"/>
        <w:tblLayout w:type="fixed"/>
        <w:tblCellMar>
          <w:left w:w="0" w:type="dxa"/>
          <w:right w:w="0" w:type="dxa"/>
        </w:tblCellMar>
        <w:tblLook w:val="01E0" w:firstRow="1" w:lastRow="1" w:firstColumn="1" w:lastColumn="1" w:noHBand="0" w:noVBand="0"/>
      </w:tblPr>
      <w:tblGrid>
        <w:gridCol w:w="2558"/>
        <w:gridCol w:w="2880"/>
        <w:gridCol w:w="1311"/>
        <w:gridCol w:w="710"/>
        <w:gridCol w:w="290"/>
        <w:gridCol w:w="494"/>
      </w:tblGrid>
      <w:tr w:rsidR="00C32ABC" w:rsidRPr="00EF6CE6">
        <w:trPr>
          <w:trHeight w:val="224"/>
        </w:trPr>
        <w:tc>
          <w:tcPr>
            <w:tcW w:w="2558" w:type="dxa"/>
            <w:tcBorders>
              <w:bottom w:val="single" w:sz="18" w:space="0" w:color="FFFFFF"/>
            </w:tcBorders>
            <w:shd w:val="clear" w:color="auto" w:fill="FFFF00"/>
          </w:tcPr>
          <w:p w:rsidR="00C770DB" w:rsidRPr="00EF6CE6" w:rsidRDefault="00C770DB">
            <w:pPr>
              <w:pStyle w:val="TableParagraph"/>
              <w:spacing w:line="205" w:lineRule="exact"/>
              <w:ind w:left="0"/>
              <w:rPr>
                <w:sz w:val="20"/>
              </w:rPr>
            </w:pPr>
            <w:r w:rsidRPr="00EF6CE6">
              <w:rPr>
                <w:sz w:val="20"/>
              </w:rPr>
              <w:t>Steve Malone</w:t>
            </w:r>
            <w:r w:rsidR="009963C9" w:rsidRPr="00EF6CE6">
              <w:rPr>
                <w:sz w:val="20"/>
              </w:rPr>
              <w:t>,</w:t>
            </w:r>
          </w:p>
          <w:p w:rsidR="00C32ABC" w:rsidRPr="00EF6CE6" w:rsidRDefault="009963C9">
            <w:pPr>
              <w:pStyle w:val="TableParagraph"/>
              <w:spacing w:line="205" w:lineRule="exact"/>
              <w:ind w:left="0"/>
              <w:rPr>
                <w:sz w:val="20"/>
              </w:rPr>
            </w:pPr>
            <w:r w:rsidRPr="00EF6CE6">
              <w:rPr>
                <w:spacing w:val="-2"/>
                <w:sz w:val="20"/>
              </w:rPr>
              <w:t>Superintendent</w:t>
            </w:r>
          </w:p>
        </w:tc>
        <w:tc>
          <w:tcPr>
            <w:tcW w:w="2880" w:type="dxa"/>
            <w:tcBorders>
              <w:bottom w:val="single" w:sz="18" w:space="0" w:color="FFFFFF"/>
            </w:tcBorders>
            <w:shd w:val="clear" w:color="auto" w:fill="FFFF00"/>
          </w:tcPr>
          <w:p w:rsidR="00C770DB" w:rsidRPr="00EF6CE6" w:rsidRDefault="00C770DB">
            <w:pPr>
              <w:pStyle w:val="TableParagraph"/>
              <w:spacing w:line="205" w:lineRule="exact"/>
              <w:rPr>
                <w:spacing w:val="-4"/>
                <w:sz w:val="20"/>
              </w:rPr>
            </w:pPr>
            <w:r w:rsidRPr="00EF6CE6">
              <w:rPr>
                <w:sz w:val="20"/>
              </w:rPr>
              <w:t>Steve Malone</w:t>
            </w:r>
            <w:r w:rsidR="009963C9" w:rsidRPr="00EF6CE6">
              <w:rPr>
                <w:sz w:val="20"/>
              </w:rPr>
              <w:t>,</w:t>
            </w:r>
          </w:p>
          <w:p w:rsidR="00C32ABC" w:rsidRPr="00EF6CE6" w:rsidRDefault="009963C9">
            <w:pPr>
              <w:pStyle w:val="TableParagraph"/>
              <w:spacing w:line="205" w:lineRule="exact"/>
              <w:rPr>
                <w:sz w:val="20"/>
              </w:rPr>
            </w:pPr>
            <w:r w:rsidRPr="00EF6CE6">
              <w:rPr>
                <w:spacing w:val="-2"/>
                <w:sz w:val="20"/>
              </w:rPr>
              <w:t>Superintendent</w:t>
            </w:r>
          </w:p>
        </w:tc>
        <w:tc>
          <w:tcPr>
            <w:tcW w:w="2805" w:type="dxa"/>
            <w:gridSpan w:val="4"/>
            <w:tcBorders>
              <w:bottom w:val="single" w:sz="18" w:space="0" w:color="FFFFFF"/>
            </w:tcBorders>
            <w:shd w:val="clear" w:color="auto" w:fill="FFFF00"/>
          </w:tcPr>
          <w:p w:rsidR="00C32ABC" w:rsidRPr="00EF6CE6" w:rsidRDefault="009963C9">
            <w:pPr>
              <w:pStyle w:val="TableParagraph"/>
              <w:spacing w:line="205" w:lineRule="exact"/>
              <w:ind w:right="-15"/>
              <w:rPr>
                <w:sz w:val="20"/>
              </w:rPr>
            </w:pPr>
            <w:r w:rsidRPr="00EF6CE6">
              <w:rPr>
                <w:sz w:val="20"/>
              </w:rPr>
              <w:t>Preston</w:t>
            </w:r>
            <w:r w:rsidRPr="00EF6CE6">
              <w:rPr>
                <w:spacing w:val="-10"/>
                <w:sz w:val="20"/>
              </w:rPr>
              <w:t xml:space="preserve"> </w:t>
            </w:r>
            <w:proofErr w:type="spellStart"/>
            <w:r w:rsidRPr="00EF6CE6">
              <w:rPr>
                <w:sz w:val="20"/>
              </w:rPr>
              <w:t>Palokangas</w:t>
            </w:r>
            <w:proofErr w:type="spellEnd"/>
            <w:r w:rsidRPr="00EF6CE6">
              <w:rPr>
                <w:sz w:val="20"/>
              </w:rPr>
              <w:t>,</w:t>
            </w:r>
            <w:r w:rsidRPr="00EF6CE6">
              <w:rPr>
                <w:spacing w:val="-6"/>
                <w:sz w:val="20"/>
              </w:rPr>
              <w:t xml:space="preserve">   </w:t>
            </w:r>
            <w:r w:rsidRPr="00EF6CE6">
              <w:rPr>
                <w:spacing w:val="-2"/>
                <w:sz w:val="20"/>
              </w:rPr>
              <w:t>Counselor</w:t>
            </w:r>
          </w:p>
        </w:tc>
      </w:tr>
      <w:tr w:rsidR="00C32ABC" w:rsidRPr="00EF6CE6">
        <w:trPr>
          <w:trHeight w:val="221"/>
        </w:trPr>
        <w:tc>
          <w:tcPr>
            <w:tcW w:w="2558" w:type="dxa"/>
            <w:tcBorders>
              <w:top w:val="single" w:sz="18" w:space="0" w:color="FFFFFF"/>
              <w:bottom w:val="single" w:sz="18" w:space="0" w:color="FFFFFF"/>
            </w:tcBorders>
            <w:shd w:val="clear" w:color="auto" w:fill="FFFF00"/>
          </w:tcPr>
          <w:p w:rsidR="00C32ABC" w:rsidRPr="00EF6CE6" w:rsidRDefault="009963C9">
            <w:pPr>
              <w:pStyle w:val="TableParagraph"/>
              <w:spacing w:line="202" w:lineRule="exact"/>
              <w:ind w:left="0"/>
              <w:rPr>
                <w:sz w:val="20"/>
              </w:rPr>
            </w:pPr>
            <w:r w:rsidRPr="00EF6CE6">
              <w:rPr>
                <w:sz w:val="20"/>
              </w:rPr>
              <w:t>Cedar</w:t>
            </w:r>
            <w:r w:rsidRPr="00EF6CE6">
              <w:rPr>
                <w:spacing w:val="-6"/>
                <w:sz w:val="20"/>
              </w:rPr>
              <w:t xml:space="preserve"> </w:t>
            </w:r>
            <w:r w:rsidRPr="00EF6CE6">
              <w:rPr>
                <w:sz w:val="20"/>
              </w:rPr>
              <w:t>Mountain</w:t>
            </w:r>
            <w:r w:rsidRPr="00EF6CE6">
              <w:rPr>
                <w:spacing w:val="-8"/>
                <w:sz w:val="20"/>
              </w:rPr>
              <w:t xml:space="preserve"> </w:t>
            </w:r>
            <w:r w:rsidRPr="00EF6CE6">
              <w:rPr>
                <w:spacing w:val="-2"/>
                <w:sz w:val="20"/>
              </w:rPr>
              <w:t>Schools</w:t>
            </w:r>
          </w:p>
        </w:tc>
        <w:tc>
          <w:tcPr>
            <w:tcW w:w="2880" w:type="dxa"/>
            <w:tcBorders>
              <w:top w:val="single" w:sz="18" w:space="0" w:color="FFFFFF"/>
              <w:bottom w:val="single" w:sz="18" w:space="0" w:color="FFFFFF"/>
            </w:tcBorders>
            <w:shd w:val="clear" w:color="auto" w:fill="FFFF00"/>
          </w:tcPr>
          <w:p w:rsidR="00C32ABC" w:rsidRPr="00EF6CE6" w:rsidRDefault="009963C9">
            <w:pPr>
              <w:pStyle w:val="TableParagraph"/>
              <w:spacing w:line="202" w:lineRule="exact"/>
              <w:rPr>
                <w:sz w:val="20"/>
              </w:rPr>
            </w:pPr>
            <w:r w:rsidRPr="00EF6CE6">
              <w:rPr>
                <w:sz w:val="20"/>
              </w:rPr>
              <w:t>Cedar</w:t>
            </w:r>
            <w:r w:rsidRPr="00EF6CE6">
              <w:rPr>
                <w:spacing w:val="-6"/>
                <w:sz w:val="20"/>
              </w:rPr>
              <w:t xml:space="preserve"> </w:t>
            </w:r>
            <w:r w:rsidRPr="00EF6CE6">
              <w:rPr>
                <w:sz w:val="20"/>
              </w:rPr>
              <w:t>Mountain</w:t>
            </w:r>
            <w:r w:rsidRPr="00EF6CE6">
              <w:rPr>
                <w:spacing w:val="-8"/>
                <w:sz w:val="20"/>
              </w:rPr>
              <w:t xml:space="preserve"> </w:t>
            </w:r>
            <w:r w:rsidRPr="00EF6CE6">
              <w:rPr>
                <w:spacing w:val="-2"/>
                <w:sz w:val="20"/>
              </w:rPr>
              <w:t>Schools</w:t>
            </w:r>
          </w:p>
        </w:tc>
        <w:tc>
          <w:tcPr>
            <w:tcW w:w="2311" w:type="dxa"/>
            <w:gridSpan w:val="3"/>
            <w:tcBorders>
              <w:top w:val="single" w:sz="18" w:space="0" w:color="FFFFFF"/>
              <w:bottom w:val="single" w:sz="18" w:space="0" w:color="FFFFFF"/>
            </w:tcBorders>
            <w:shd w:val="clear" w:color="auto" w:fill="FFFF00"/>
          </w:tcPr>
          <w:p w:rsidR="00C32ABC" w:rsidRPr="00EF6CE6" w:rsidRDefault="009963C9">
            <w:pPr>
              <w:pStyle w:val="TableParagraph"/>
              <w:spacing w:line="202" w:lineRule="exact"/>
              <w:rPr>
                <w:sz w:val="20"/>
              </w:rPr>
            </w:pPr>
            <w:r w:rsidRPr="00EF6CE6">
              <w:rPr>
                <w:sz w:val="20"/>
              </w:rPr>
              <w:t>Cedar</w:t>
            </w:r>
            <w:r w:rsidRPr="00EF6CE6">
              <w:rPr>
                <w:spacing w:val="-6"/>
                <w:sz w:val="20"/>
              </w:rPr>
              <w:t xml:space="preserve"> </w:t>
            </w:r>
            <w:r w:rsidRPr="00EF6CE6">
              <w:rPr>
                <w:sz w:val="20"/>
              </w:rPr>
              <w:t>Mountain</w:t>
            </w:r>
            <w:r w:rsidRPr="00EF6CE6">
              <w:rPr>
                <w:spacing w:val="-8"/>
                <w:sz w:val="20"/>
              </w:rPr>
              <w:t xml:space="preserve"> </w:t>
            </w:r>
            <w:r w:rsidRPr="00EF6CE6">
              <w:rPr>
                <w:spacing w:val="-2"/>
                <w:sz w:val="20"/>
              </w:rPr>
              <w:t>Schools</w:t>
            </w:r>
          </w:p>
        </w:tc>
        <w:tc>
          <w:tcPr>
            <w:tcW w:w="494" w:type="dxa"/>
            <w:tcBorders>
              <w:top w:val="single" w:sz="18" w:space="0" w:color="FFFFFF"/>
              <w:bottom w:val="single" w:sz="18" w:space="0" w:color="FFFFFF"/>
            </w:tcBorders>
          </w:tcPr>
          <w:p w:rsidR="00C32ABC" w:rsidRPr="00EF6CE6" w:rsidRDefault="00C32ABC">
            <w:pPr>
              <w:pStyle w:val="TableParagraph"/>
              <w:spacing w:line="240" w:lineRule="auto"/>
              <w:ind w:left="0"/>
              <w:rPr>
                <w:sz w:val="14"/>
              </w:rPr>
            </w:pPr>
          </w:p>
        </w:tc>
      </w:tr>
      <w:tr w:rsidR="00C32ABC" w:rsidRPr="00EF6CE6">
        <w:trPr>
          <w:trHeight w:val="218"/>
        </w:trPr>
        <w:tc>
          <w:tcPr>
            <w:tcW w:w="2558" w:type="dxa"/>
            <w:tcBorders>
              <w:top w:val="single" w:sz="18" w:space="0" w:color="FFFFFF"/>
              <w:bottom w:val="single" w:sz="18" w:space="0" w:color="FFFFFF"/>
            </w:tcBorders>
            <w:shd w:val="clear" w:color="auto" w:fill="FFFF00"/>
          </w:tcPr>
          <w:p w:rsidR="00C32ABC" w:rsidRPr="00EF6CE6" w:rsidRDefault="009963C9">
            <w:pPr>
              <w:pStyle w:val="TableParagraph"/>
              <w:ind w:left="0"/>
              <w:rPr>
                <w:sz w:val="20"/>
              </w:rPr>
            </w:pPr>
            <w:r w:rsidRPr="00EF6CE6">
              <w:rPr>
                <w:sz w:val="20"/>
              </w:rPr>
              <w:t>PO</w:t>
            </w:r>
            <w:r w:rsidRPr="00EF6CE6">
              <w:rPr>
                <w:spacing w:val="-2"/>
                <w:sz w:val="20"/>
              </w:rPr>
              <w:t xml:space="preserve"> </w:t>
            </w:r>
            <w:r w:rsidRPr="00EF6CE6">
              <w:rPr>
                <w:sz w:val="20"/>
              </w:rPr>
              <w:t>Box</w:t>
            </w:r>
            <w:r w:rsidRPr="00EF6CE6">
              <w:rPr>
                <w:spacing w:val="-2"/>
                <w:sz w:val="20"/>
              </w:rPr>
              <w:t xml:space="preserve"> </w:t>
            </w:r>
            <w:r w:rsidRPr="00EF6CE6">
              <w:rPr>
                <w:spacing w:val="-5"/>
                <w:sz w:val="20"/>
              </w:rPr>
              <w:t>188</w:t>
            </w:r>
          </w:p>
        </w:tc>
        <w:tc>
          <w:tcPr>
            <w:tcW w:w="2880" w:type="dxa"/>
            <w:tcBorders>
              <w:top w:val="single" w:sz="18" w:space="0" w:color="FFFFFF"/>
              <w:bottom w:val="single" w:sz="18" w:space="0" w:color="FFFFFF"/>
            </w:tcBorders>
            <w:shd w:val="clear" w:color="auto" w:fill="FFFF00"/>
          </w:tcPr>
          <w:p w:rsidR="00C32ABC" w:rsidRPr="00EF6CE6" w:rsidRDefault="009963C9">
            <w:pPr>
              <w:pStyle w:val="TableParagraph"/>
              <w:rPr>
                <w:sz w:val="20"/>
              </w:rPr>
            </w:pPr>
            <w:r w:rsidRPr="00EF6CE6">
              <w:rPr>
                <w:sz w:val="20"/>
              </w:rPr>
              <w:t>PO</w:t>
            </w:r>
            <w:r w:rsidRPr="00EF6CE6">
              <w:rPr>
                <w:spacing w:val="-2"/>
                <w:sz w:val="20"/>
              </w:rPr>
              <w:t xml:space="preserve"> </w:t>
            </w:r>
            <w:r w:rsidRPr="00EF6CE6">
              <w:rPr>
                <w:sz w:val="20"/>
              </w:rPr>
              <w:t>Box</w:t>
            </w:r>
            <w:r w:rsidRPr="00EF6CE6">
              <w:rPr>
                <w:spacing w:val="-2"/>
                <w:sz w:val="20"/>
              </w:rPr>
              <w:t xml:space="preserve"> </w:t>
            </w:r>
            <w:r w:rsidRPr="00EF6CE6">
              <w:rPr>
                <w:spacing w:val="-5"/>
                <w:sz w:val="20"/>
              </w:rPr>
              <w:t>188</w:t>
            </w:r>
          </w:p>
        </w:tc>
        <w:tc>
          <w:tcPr>
            <w:tcW w:w="1311" w:type="dxa"/>
            <w:tcBorders>
              <w:top w:val="single" w:sz="18" w:space="0" w:color="FFFFFF"/>
              <w:bottom w:val="single" w:sz="18" w:space="0" w:color="FFFFFF"/>
            </w:tcBorders>
            <w:shd w:val="clear" w:color="auto" w:fill="FFFF00"/>
          </w:tcPr>
          <w:p w:rsidR="00C32ABC" w:rsidRPr="00EF6CE6" w:rsidRDefault="009963C9">
            <w:pPr>
              <w:pStyle w:val="TableParagraph"/>
              <w:ind w:right="-15"/>
              <w:rPr>
                <w:sz w:val="20"/>
              </w:rPr>
            </w:pPr>
            <w:r w:rsidRPr="00EF6CE6">
              <w:rPr>
                <w:sz w:val="20"/>
              </w:rPr>
              <w:t>PO</w:t>
            </w:r>
            <w:r w:rsidRPr="00EF6CE6">
              <w:rPr>
                <w:spacing w:val="-2"/>
                <w:sz w:val="20"/>
              </w:rPr>
              <w:t xml:space="preserve"> </w:t>
            </w:r>
            <w:r w:rsidRPr="00EF6CE6">
              <w:rPr>
                <w:sz w:val="20"/>
              </w:rPr>
              <w:t>Box</w:t>
            </w:r>
            <w:r w:rsidRPr="00EF6CE6">
              <w:rPr>
                <w:spacing w:val="-2"/>
                <w:sz w:val="20"/>
              </w:rPr>
              <w:t xml:space="preserve"> </w:t>
            </w:r>
            <w:r w:rsidRPr="00EF6CE6">
              <w:rPr>
                <w:spacing w:val="-5"/>
                <w:sz w:val="20"/>
              </w:rPr>
              <w:t>188</w:t>
            </w:r>
          </w:p>
        </w:tc>
        <w:tc>
          <w:tcPr>
            <w:tcW w:w="1494" w:type="dxa"/>
            <w:gridSpan w:val="3"/>
            <w:tcBorders>
              <w:top w:val="single" w:sz="18" w:space="0" w:color="FFFFFF"/>
              <w:bottom w:val="single" w:sz="18" w:space="0" w:color="FFFFFF"/>
            </w:tcBorders>
          </w:tcPr>
          <w:p w:rsidR="00C32ABC" w:rsidRPr="00EF6CE6" w:rsidRDefault="00C32ABC">
            <w:pPr>
              <w:pStyle w:val="TableParagraph"/>
              <w:spacing w:line="240" w:lineRule="auto"/>
              <w:ind w:left="0"/>
              <w:rPr>
                <w:sz w:val="14"/>
              </w:rPr>
            </w:pPr>
          </w:p>
        </w:tc>
      </w:tr>
      <w:tr w:rsidR="00C32ABC" w:rsidRPr="00EF6CE6">
        <w:trPr>
          <w:trHeight w:val="219"/>
        </w:trPr>
        <w:tc>
          <w:tcPr>
            <w:tcW w:w="2558" w:type="dxa"/>
            <w:tcBorders>
              <w:top w:val="single" w:sz="18" w:space="0" w:color="FFFFFF"/>
              <w:bottom w:val="single" w:sz="18" w:space="0" w:color="FFFFFF"/>
            </w:tcBorders>
            <w:shd w:val="clear" w:color="auto" w:fill="FFFF00"/>
          </w:tcPr>
          <w:p w:rsidR="00C32ABC" w:rsidRPr="00EF6CE6" w:rsidRDefault="009963C9">
            <w:pPr>
              <w:pStyle w:val="TableParagraph"/>
              <w:ind w:left="0"/>
              <w:rPr>
                <w:sz w:val="20"/>
              </w:rPr>
            </w:pPr>
            <w:r w:rsidRPr="00EF6CE6">
              <w:rPr>
                <w:sz w:val="20"/>
              </w:rPr>
              <w:t>Morgan,</w:t>
            </w:r>
            <w:r w:rsidRPr="00EF6CE6">
              <w:rPr>
                <w:spacing w:val="-4"/>
                <w:sz w:val="20"/>
              </w:rPr>
              <w:t xml:space="preserve"> </w:t>
            </w:r>
            <w:r w:rsidRPr="00EF6CE6">
              <w:rPr>
                <w:sz w:val="20"/>
              </w:rPr>
              <w:t>MN</w:t>
            </w:r>
            <w:r w:rsidRPr="00EF6CE6">
              <w:rPr>
                <w:spacing w:val="43"/>
                <w:sz w:val="20"/>
              </w:rPr>
              <w:t xml:space="preserve"> </w:t>
            </w:r>
            <w:r w:rsidRPr="00EF6CE6">
              <w:rPr>
                <w:spacing w:val="-2"/>
                <w:sz w:val="20"/>
              </w:rPr>
              <w:t>56266</w:t>
            </w:r>
          </w:p>
        </w:tc>
        <w:tc>
          <w:tcPr>
            <w:tcW w:w="2880" w:type="dxa"/>
            <w:tcBorders>
              <w:top w:val="single" w:sz="18" w:space="0" w:color="FFFFFF"/>
              <w:bottom w:val="single" w:sz="18" w:space="0" w:color="FFFFFF"/>
            </w:tcBorders>
            <w:shd w:val="clear" w:color="auto" w:fill="FFFF00"/>
          </w:tcPr>
          <w:p w:rsidR="00C32ABC" w:rsidRPr="00EF6CE6" w:rsidRDefault="009963C9">
            <w:pPr>
              <w:pStyle w:val="TableParagraph"/>
              <w:rPr>
                <w:sz w:val="20"/>
              </w:rPr>
            </w:pPr>
            <w:r w:rsidRPr="00EF6CE6">
              <w:rPr>
                <w:sz w:val="20"/>
              </w:rPr>
              <w:t>Morgan,</w:t>
            </w:r>
            <w:r w:rsidRPr="00EF6CE6">
              <w:rPr>
                <w:spacing w:val="-4"/>
                <w:sz w:val="20"/>
              </w:rPr>
              <w:t xml:space="preserve"> </w:t>
            </w:r>
            <w:r w:rsidRPr="00EF6CE6">
              <w:rPr>
                <w:sz w:val="20"/>
              </w:rPr>
              <w:t>MN</w:t>
            </w:r>
            <w:r w:rsidRPr="00EF6CE6">
              <w:rPr>
                <w:spacing w:val="43"/>
                <w:sz w:val="20"/>
              </w:rPr>
              <w:t xml:space="preserve"> </w:t>
            </w:r>
            <w:r w:rsidRPr="00EF6CE6">
              <w:rPr>
                <w:spacing w:val="-2"/>
                <w:sz w:val="20"/>
              </w:rPr>
              <w:t>56266</w:t>
            </w:r>
          </w:p>
        </w:tc>
        <w:tc>
          <w:tcPr>
            <w:tcW w:w="2021" w:type="dxa"/>
            <w:gridSpan w:val="2"/>
            <w:tcBorders>
              <w:top w:val="single" w:sz="18" w:space="0" w:color="FFFFFF"/>
              <w:bottom w:val="single" w:sz="18" w:space="0" w:color="FFFFFF"/>
            </w:tcBorders>
            <w:shd w:val="clear" w:color="auto" w:fill="FFFF00"/>
          </w:tcPr>
          <w:p w:rsidR="00C32ABC" w:rsidRPr="00EF6CE6" w:rsidRDefault="009963C9">
            <w:pPr>
              <w:pStyle w:val="TableParagraph"/>
              <w:rPr>
                <w:sz w:val="20"/>
              </w:rPr>
            </w:pPr>
            <w:r w:rsidRPr="00EF6CE6">
              <w:rPr>
                <w:sz w:val="20"/>
              </w:rPr>
              <w:t>Morgan,</w:t>
            </w:r>
            <w:r w:rsidRPr="00EF6CE6">
              <w:rPr>
                <w:spacing w:val="-4"/>
                <w:sz w:val="20"/>
              </w:rPr>
              <w:t xml:space="preserve"> </w:t>
            </w:r>
            <w:r w:rsidRPr="00EF6CE6">
              <w:rPr>
                <w:sz w:val="20"/>
              </w:rPr>
              <w:t>MN</w:t>
            </w:r>
            <w:r w:rsidRPr="00EF6CE6">
              <w:rPr>
                <w:spacing w:val="43"/>
                <w:sz w:val="20"/>
              </w:rPr>
              <w:t xml:space="preserve"> </w:t>
            </w:r>
            <w:r w:rsidRPr="00EF6CE6">
              <w:rPr>
                <w:spacing w:val="-2"/>
                <w:sz w:val="20"/>
              </w:rPr>
              <w:t>56266</w:t>
            </w:r>
          </w:p>
        </w:tc>
        <w:tc>
          <w:tcPr>
            <w:tcW w:w="784" w:type="dxa"/>
            <w:gridSpan w:val="2"/>
            <w:vMerge w:val="restart"/>
            <w:tcBorders>
              <w:top w:val="single" w:sz="18" w:space="0" w:color="FFFFFF"/>
            </w:tcBorders>
          </w:tcPr>
          <w:p w:rsidR="00C32ABC" w:rsidRPr="00EF6CE6" w:rsidRDefault="00C32ABC">
            <w:pPr>
              <w:pStyle w:val="TableParagraph"/>
              <w:spacing w:line="240" w:lineRule="auto"/>
              <w:ind w:left="0"/>
              <w:rPr>
                <w:sz w:val="18"/>
              </w:rPr>
            </w:pPr>
          </w:p>
        </w:tc>
      </w:tr>
      <w:tr w:rsidR="00C32ABC" w:rsidRPr="00EF6CE6">
        <w:trPr>
          <w:trHeight w:val="224"/>
        </w:trPr>
        <w:tc>
          <w:tcPr>
            <w:tcW w:w="2558" w:type="dxa"/>
            <w:tcBorders>
              <w:top w:val="single" w:sz="18" w:space="0" w:color="FFFFFF"/>
            </w:tcBorders>
            <w:shd w:val="clear" w:color="auto" w:fill="FFFF00"/>
          </w:tcPr>
          <w:p w:rsidR="00C32ABC" w:rsidRPr="00EF6CE6" w:rsidRDefault="009963C9">
            <w:pPr>
              <w:pStyle w:val="TableParagraph"/>
              <w:spacing w:line="205" w:lineRule="exact"/>
              <w:ind w:left="0"/>
              <w:rPr>
                <w:sz w:val="20"/>
              </w:rPr>
            </w:pPr>
            <w:r w:rsidRPr="00EF6CE6">
              <w:rPr>
                <w:w w:val="95"/>
                <w:sz w:val="20"/>
              </w:rPr>
              <w:t>Phone-507-249-</w:t>
            </w:r>
            <w:r w:rsidRPr="00EF6CE6">
              <w:rPr>
                <w:spacing w:val="-4"/>
                <w:w w:val="95"/>
                <w:sz w:val="20"/>
              </w:rPr>
              <w:t>5990</w:t>
            </w:r>
          </w:p>
        </w:tc>
        <w:tc>
          <w:tcPr>
            <w:tcW w:w="2880" w:type="dxa"/>
            <w:tcBorders>
              <w:top w:val="single" w:sz="18" w:space="0" w:color="FFFFFF"/>
            </w:tcBorders>
            <w:shd w:val="clear" w:color="auto" w:fill="FFFF00"/>
          </w:tcPr>
          <w:p w:rsidR="00C32ABC" w:rsidRPr="00EF6CE6" w:rsidRDefault="009963C9">
            <w:pPr>
              <w:pStyle w:val="TableParagraph"/>
              <w:spacing w:line="205" w:lineRule="exact"/>
              <w:rPr>
                <w:sz w:val="20"/>
              </w:rPr>
            </w:pPr>
            <w:r w:rsidRPr="00EF6CE6">
              <w:rPr>
                <w:w w:val="95"/>
                <w:sz w:val="20"/>
              </w:rPr>
              <w:t>Phone-507-249-</w:t>
            </w:r>
            <w:r w:rsidRPr="00EF6CE6">
              <w:rPr>
                <w:spacing w:val="-4"/>
                <w:w w:val="95"/>
                <w:sz w:val="20"/>
              </w:rPr>
              <w:t>5990</w:t>
            </w:r>
          </w:p>
        </w:tc>
        <w:tc>
          <w:tcPr>
            <w:tcW w:w="2021" w:type="dxa"/>
            <w:gridSpan w:val="2"/>
            <w:tcBorders>
              <w:top w:val="single" w:sz="18" w:space="0" w:color="FFFFFF"/>
            </w:tcBorders>
            <w:shd w:val="clear" w:color="auto" w:fill="FFFF00"/>
          </w:tcPr>
          <w:p w:rsidR="00C32ABC" w:rsidRPr="00EF6CE6" w:rsidRDefault="009963C9">
            <w:pPr>
              <w:pStyle w:val="TableParagraph"/>
              <w:spacing w:line="205" w:lineRule="exact"/>
              <w:ind w:right="-15"/>
              <w:rPr>
                <w:sz w:val="20"/>
              </w:rPr>
            </w:pPr>
            <w:r w:rsidRPr="00EF6CE6">
              <w:rPr>
                <w:w w:val="95"/>
                <w:sz w:val="20"/>
              </w:rPr>
              <w:t>Phone-507-249-</w:t>
            </w:r>
            <w:r w:rsidRPr="00EF6CE6">
              <w:rPr>
                <w:spacing w:val="-4"/>
                <w:w w:val="95"/>
                <w:sz w:val="20"/>
              </w:rPr>
              <w:t>5990</w:t>
            </w:r>
          </w:p>
        </w:tc>
        <w:tc>
          <w:tcPr>
            <w:tcW w:w="784" w:type="dxa"/>
            <w:gridSpan w:val="2"/>
            <w:vMerge/>
            <w:tcBorders>
              <w:top w:val="nil"/>
            </w:tcBorders>
          </w:tcPr>
          <w:p w:rsidR="00C32ABC" w:rsidRPr="00EF6CE6" w:rsidRDefault="00C32ABC">
            <w:pPr>
              <w:rPr>
                <w:sz w:val="2"/>
                <w:szCs w:val="2"/>
              </w:rPr>
            </w:pPr>
          </w:p>
        </w:tc>
      </w:tr>
    </w:tbl>
    <w:p w:rsidR="00C32ABC" w:rsidRPr="00EF6CE6" w:rsidRDefault="00C32ABC">
      <w:pPr>
        <w:pStyle w:val="BodyText"/>
        <w:spacing w:before="6"/>
        <w:ind w:left="0"/>
        <w:rPr>
          <w:rFonts w:ascii="Arial"/>
          <w:b/>
        </w:rPr>
      </w:pPr>
    </w:p>
    <w:p w:rsidR="00C32ABC" w:rsidRPr="00EF6CE6" w:rsidRDefault="009963C9">
      <w:pPr>
        <w:pStyle w:val="BodyText"/>
        <w:ind w:right="135"/>
      </w:pPr>
      <w:r w:rsidRPr="00EF6CE6">
        <w:t>For</w:t>
      </w:r>
      <w:r w:rsidRPr="00EF6CE6">
        <w:rPr>
          <w:spacing w:val="-3"/>
        </w:rPr>
        <w:t xml:space="preserve"> </w:t>
      </w:r>
      <w:r w:rsidRPr="00EF6CE6">
        <w:t>information</w:t>
      </w:r>
      <w:r w:rsidRPr="00EF6CE6">
        <w:rPr>
          <w:spacing w:val="-4"/>
        </w:rPr>
        <w:t xml:space="preserve"> </w:t>
      </w:r>
      <w:r w:rsidRPr="00EF6CE6">
        <w:t>about</w:t>
      </w:r>
      <w:r w:rsidRPr="00EF6CE6">
        <w:rPr>
          <w:spacing w:val="-4"/>
        </w:rPr>
        <w:t xml:space="preserve"> </w:t>
      </w:r>
      <w:r w:rsidRPr="00EF6CE6">
        <w:t>the</w:t>
      </w:r>
      <w:r w:rsidRPr="00EF6CE6">
        <w:rPr>
          <w:spacing w:val="-3"/>
        </w:rPr>
        <w:t xml:space="preserve"> </w:t>
      </w:r>
      <w:r w:rsidRPr="00EF6CE6">
        <w:t>school</w:t>
      </w:r>
      <w:r w:rsidRPr="00EF6CE6">
        <w:rPr>
          <w:spacing w:val="-4"/>
        </w:rPr>
        <w:t xml:space="preserve"> </w:t>
      </w:r>
      <w:r w:rsidRPr="00EF6CE6">
        <w:t>district’s</w:t>
      </w:r>
      <w:r w:rsidRPr="00EF6CE6">
        <w:rPr>
          <w:spacing w:val="-4"/>
        </w:rPr>
        <w:t xml:space="preserve"> </w:t>
      </w:r>
      <w:r w:rsidRPr="00EF6CE6">
        <w:t>procedures</w:t>
      </w:r>
      <w:r w:rsidRPr="00EF6CE6">
        <w:rPr>
          <w:spacing w:val="-4"/>
        </w:rPr>
        <w:t xml:space="preserve"> </w:t>
      </w:r>
      <w:r w:rsidRPr="00EF6CE6">
        <w:t>for</w:t>
      </w:r>
      <w:r w:rsidRPr="00EF6CE6">
        <w:rPr>
          <w:spacing w:val="-3"/>
        </w:rPr>
        <w:t xml:space="preserve"> </w:t>
      </w:r>
      <w:r w:rsidRPr="00EF6CE6">
        <w:t>addressing</w:t>
      </w:r>
      <w:r w:rsidRPr="00EF6CE6">
        <w:rPr>
          <w:spacing w:val="-4"/>
        </w:rPr>
        <w:t xml:space="preserve"> </w:t>
      </w:r>
      <w:r w:rsidRPr="00EF6CE6">
        <w:t>complaints</w:t>
      </w:r>
      <w:r w:rsidRPr="00EF6CE6">
        <w:rPr>
          <w:spacing w:val="-4"/>
        </w:rPr>
        <w:t xml:space="preserve"> </w:t>
      </w:r>
      <w:r w:rsidRPr="00EF6CE6">
        <w:t>of</w:t>
      </w:r>
      <w:r w:rsidRPr="00EF6CE6">
        <w:rPr>
          <w:spacing w:val="-5"/>
        </w:rPr>
        <w:t xml:space="preserve"> </w:t>
      </w:r>
      <w:r w:rsidRPr="00EF6CE6">
        <w:t>discrimination</w:t>
      </w:r>
      <w:r w:rsidRPr="00EF6CE6">
        <w:rPr>
          <w:spacing w:val="-4"/>
        </w:rPr>
        <w:t xml:space="preserve"> </w:t>
      </w:r>
      <w:r w:rsidRPr="00EF6CE6">
        <w:t>or</w:t>
      </w:r>
      <w:r w:rsidRPr="00EF6CE6">
        <w:rPr>
          <w:spacing w:val="-3"/>
        </w:rPr>
        <w:t xml:space="preserve"> </w:t>
      </w:r>
      <w:r w:rsidRPr="00EF6CE6">
        <w:t>harassment, please refer to the school district’s Discrimination, Harassment and Violence Policy and Procedures, a copy of which is available from the school district office. Further information on this notice of discrimination can be obtained at:</w:t>
      </w:r>
    </w:p>
    <w:p w:rsidR="00C32ABC" w:rsidRPr="003B0D3C" w:rsidRDefault="009963C9">
      <w:pPr>
        <w:pStyle w:val="BodyText"/>
        <w:spacing w:before="4" w:line="276" w:lineRule="auto"/>
        <w:ind w:left="1540" w:right="4462"/>
      </w:pPr>
      <w:r w:rsidRPr="003B0D3C">
        <w:rPr>
          <w:color w:val="000000"/>
          <w:shd w:val="clear" w:color="auto" w:fill="FFFF00"/>
        </w:rPr>
        <w:t>Office</w:t>
      </w:r>
      <w:r w:rsidRPr="003B0D3C">
        <w:rPr>
          <w:color w:val="000000"/>
          <w:spacing w:val="-8"/>
          <w:shd w:val="clear" w:color="auto" w:fill="FFFF00"/>
        </w:rPr>
        <w:t xml:space="preserve"> </w:t>
      </w:r>
      <w:r w:rsidRPr="003B0D3C">
        <w:rPr>
          <w:color w:val="000000"/>
          <w:shd w:val="clear" w:color="auto" w:fill="FFFF00"/>
        </w:rPr>
        <w:t>for</w:t>
      </w:r>
      <w:r w:rsidRPr="003B0D3C">
        <w:rPr>
          <w:color w:val="000000"/>
          <w:spacing w:val="-8"/>
          <w:shd w:val="clear" w:color="auto" w:fill="FFFF00"/>
        </w:rPr>
        <w:t xml:space="preserve"> </w:t>
      </w:r>
      <w:r w:rsidRPr="003B0D3C">
        <w:rPr>
          <w:color w:val="000000"/>
          <w:shd w:val="clear" w:color="auto" w:fill="FFFF00"/>
        </w:rPr>
        <w:t>Civil</w:t>
      </w:r>
      <w:r w:rsidRPr="003B0D3C">
        <w:rPr>
          <w:color w:val="000000"/>
          <w:spacing w:val="-6"/>
          <w:shd w:val="clear" w:color="auto" w:fill="FFFF00"/>
        </w:rPr>
        <w:t xml:space="preserve"> </w:t>
      </w:r>
      <w:r w:rsidRPr="003B0D3C">
        <w:rPr>
          <w:color w:val="000000"/>
          <w:shd w:val="clear" w:color="auto" w:fill="FFFF00"/>
        </w:rPr>
        <w:t>Rights</w:t>
      </w:r>
      <w:r w:rsidRPr="003B0D3C">
        <w:rPr>
          <w:color w:val="000000"/>
          <w:spacing w:val="-6"/>
          <w:shd w:val="clear" w:color="auto" w:fill="FFFF00"/>
        </w:rPr>
        <w:t xml:space="preserve"> </w:t>
      </w:r>
      <w:r w:rsidRPr="003B0D3C">
        <w:rPr>
          <w:color w:val="000000"/>
          <w:shd w:val="clear" w:color="auto" w:fill="FFFF00"/>
        </w:rPr>
        <w:t>–</w:t>
      </w:r>
      <w:r w:rsidRPr="003B0D3C">
        <w:rPr>
          <w:color w:val="000000"/>
          <w:spacing w:val="-7"/>
          <w:shd w:val="clear" w:color="auto" w:fill="FFFF00"/>
        </w:rPr>
        <w:t xml:space="preserve"> </w:t>
      </w:r>
      <w:r w:rsidRPr="003B0D3C">
        <w:rPr>
          <w:color w:val="000000"/>
          <w:shd w:val="clear" w:color="auto" w:fill="FFFF00"/>
        </w:rPr>
        <w:t>Chicago</w:t>
      </w:r>
      <w:r w:rsidRPr="003B0D3C">
        <w:rPr>
          <w:color w:val="000000"/>
          <w:spacing w:val="-7"/>
          <w:shd w:val="clear" w:color="auto" w:fill="FFFF00"/>
        </w:rPr>
        <w:t xml:space="preserve"> </w:t>
      </w:r>
      <w:r w:rsidRPr="003B0D3C">
        <w:rPr>
          <w:color w:val="000000"/>
          <w:shd w:val="clear" w:color="auto" w:fill="FFFF00"/>
        </w:rPr>
        <w:t>Office</w:t>
      </w:r>
      <w:r w:rsidRPr="003B0D3C">
        <w:rPr>
          <w:color w:val="000000"/>
        </w:rPr>
        <w:t xml:space="preserve"> </w:t>
      </w:r>
      <w:r w:rsidRPr="003B0D3C">
        <w:rPr>
          <w:color w:val="000000"/>
          <w:shd w:val="clear" w:color="auto" w:fill="FFFF00"/>
        </w:rPr>
        <w:t>U.S. Department of Education</w:t>
      </w:r>
    </w:p>
    <w:p w:rsidR="00C32ABC" w:rsidRPr="003B0D3C" w:rsidRDefault="009963C9">
      <w:pPr>
        <w:pStyle w:val="BodyText"/>
        <w:spacing w:line="276" w:lineRule="auto"/>
        <w:ind w:left="1540" w:right="4462"/>
      </w:pPr>
      <w:r w:rsidRPr="003B0D3C">
        <w:rPr>
          <w:color w:val="000000"/>
          <w:shd w:val="clear" w:color="auto" w:fill="FFFF00"/>
        </w:rPr>
        <w:t>500</w:t>
      </w:r>
      <w:r w:rsidRPr="003B0D3C">
        <w:rPr>
          <w:color w:val="000000"/>
          <w:spacing w:val="-7"/>
          <w:shd w:val="clear" w:color="auto" w:fill="FFFF00"/>
        </w:rPr>
        <w:t xml:space="preserve"> </w:t>
      </w:r>
      <w:r w:rsidRPr="003B0D3C">
        <w:rPr>
          <w:color w:val="000000"/>
          <w:shd w:val="clear" w:color="auto" w:fill="FFFF00"/>
        </w:rPr>
        <w:t>West</w:t>
      </w:r>
      <w:r w:rsidRPr="003B0D3C">
        <w:rPr>
          <w:color w:val="000000"/>
          <w:spacing w:val="-9"/>
          <w:shd w:val="clear" w:color="auto" w:fill="FFFF00"/>
        </w:rPr>
        <w:t xml:space="preserve"> </w:t>
      </w:r>
      <w:r w:rsidRPr="003B0D3C">
        <w:rPr>
          <w:color w:val="000000"/>
          <w:shd w:val="clear" w:color="auto" w:fill="FFFF00"/>
        </w:rPr>
        <w:t>Madison</w:t>
      </w:r>
      <w:r w:rsidRPr="003B0D3C">
        <w:rPr>
          <w:color w:val="000000"/>
          <w:spacing w:val="-9"/>
          <w:shd w:val="clear" w:color="auto" w:fill="FFFF00"/>
        </w:rPr>
        <w:t xml:space="preserve"> </w:t>
      </w:r>
      <w:r w:rsidRPr="003B0D3C">
        <w:rPr>
          <w:color w:val="000000"/>
          <w:shd w:val="clear" w:color="auto" w:fill="FFFF00"/>
        </w:rPr>
        <w:t>Street</w:t>
      </w:r>
      <w:r w:rsidRPr="003B0D3C">
        <w:rPr>
          <w:color w:val="000000"/>
          <w:spacing w:val="-8"/>
          <w:shd w:val="clear" w:color="auto" w:fill="FFFF00"/>
        </w:rPr>
        <w:t xml:space="preserve"> </w:t>
      </w:r>
      <w:r w:rsidRPr="003B0D3C">
        <w:rPr>
          <w:color w:val="000000"/>
          <w:shd w:val="clear" w:color="auto" w:fill="FFFF00"/>
        </w:rPr>
        <w:t>Suite</w:t>
      </w:r>
      <w:r w:rsidRPr="003B0D3C">
        <w:rPr>
          <w:color w:val="000000"/>
          <w:spacing w:val="-8"/>
          <w:shd w:val="clear" w:color="auto" w:fill="FFFF00"/>
        </w:rPr>
        <w:t xml:space="preserve"> </w:t>
      </w:r>
      <w:r w:rsidRPr="003B0D3C">
        <w:rPr>
          <w:color w:val="000000"/>
          <w:shd w:val="clear" w:color="auto" w:fill="FFFF00"/>
        </w:rPr>
        <w:t>1475</w:t>
      </w:r>
      <w:r w:rsidRPr="003B0D3C">
        <w:rPr>
          <w:color w:val="000000"/>
        </w:rPr>
        <w:t xml:space="preserve"> </w:t>
      </w:r>
      <w:r w:rsidRPr="003B0D3C">
        <w:rPr>
          <w:color w:val="000000"/>
          <w:shd w:val="clear" w:color="auto" w:fill="FFFF00"/>
        </w:rPr>
        <w:t>Chicago, IL 60661</w:t>
      </w:r>
    </w:p>
    <w:p w:rsidR="00C32ABC" w:rsidRPr="003B0D3C" w:rsidRDefault="009963C9">
      <w:pPr>
        <w:pStyle w:val="BodyText"/>
        <w:spacing w:before="1"/>
        <w:ind w:left="1540"/>
      </w:pPr>
      <w:r w:rsidRPr="003B0D3C">
        <w:rPr>
          <w:color w:val="000000"/>
          <w:w w:val="95"/>
          <w:shd w:val="clear" w:color="auto" w:fill="FFFF00"/>
        </w:rPr>
        <w:t>Telephone:</w:t>
      </w:r>
      <w:r w:rsidRPr="003B0D3C">
        <w:rPr>
          <w:color w:val="000000"/>
          <w:spacing w:val="66"/>
          <w:shd w:val="clear" w:color="auto" w:fill="FFFF00"/>
        </w:rPr>
        <w:t xml:space="preserve"> </w:t>
      </w:r>
      <w:r w:rsidRPr="003B0D3C">
        <w:rPr>
          <w:color w:val="000000"/>
          <w:w w:val="95"/>
          <w:shd w:val="clear" w:color="auto" w:fill="FFFF00"/>
        </w:rPr>
        <w:t>312-730-</w:t>
      </w:r>
      <w:r w:rsidRPr="003B0D3C">
        <w:rPr>
          <w:color w:val="000000"/>
          <w:spacing w:val="-4"/>
          <w:w w:val="95"/>
          <w:shd w:val="clear" w:color="auto" w:fill="FFFF00"/>
        </w:rPr>
        <w:t>1560</w:t>
      </w:r>
    </w:p>
    <w:p w:rsidR="00C32ABC" w:rsidRPr="003B0D3C" w:rsidRDefault="009963C9">
      <w:pPr>
        <w:pStyle w:val="BodyText"/>
        <w:spacing w:before="34"/>
        <w:ind w:left="1540"/>
      </w:pPr>
      <w:r w:rsidRPr="003B0D3C">
        <w:rPr>
          <w:color w:val="000000"/>
          <w:shd w:val="clear" w:color="auto" w:fill="FFFF00"/>
        </w:rPr>
        <w:t>Fax:</w:t>
      </w:r>
      <w:r w:rsidRPr="003B0D3C">
        <w:rPr>
          <w:color w:val="000000"/>
          <w:spacing w:val="-12"/>
          <w:shd w:val="clear" w:color="auto" w:fill="FFFF00"/>
        </w:rPr>
        <w:t xml:space="preserve"> </w:t>
      </w:r>
      <w:r w:rsidRPr="003B0D3C">
        <w:rPr>
          <w:color w:val="000000"/>
          <w:shd w:val="clear" w:color="auto" w:fill="FFFF00"/>
        </w:rPr>
        <w:t>312-730-</w:t>
      </w:r>
      <w:r w:rsidRPr="003B0D3C">
        <w:rPr>
          <w:color w:val="000000"/>
          <w:spacing w:val="-4"/>
          <w:shd w:val="clear" w:color="auto" w:fill="FFFF00"/>
        </w:rPr>
        <w:t>1576</w:t>
      </w:r>
    </w:p>
    <w:p w:rsidR="00C32ABC" w:rsidRPr="003B0D3C" w:rsidRDefault="009963C9">
      <w:pPr>
        <w:pStyle w:val="BodyText"/>
        <w:spacing w:before="34"/>
        <w:ind w:left="1540"/>
      </w:pPr>
      <w:r w:rsidRPr="003B0D3C">
        <w:rPr>
          <w:color w:val="000000"/>
          <w:shd w:val="clear" w:color="auto" w:fill="FFFF00"/>
        </w:rPr>
        <w:t>TDD:</w:t>
      </w:r>
      <w:r w:rsidRPr="003B0D3C">
        <w:rPr>
          <w:color w:val="000000"/>
          <w:spacing w:val="-10"/>
          <w:shd w:val="clear" w:color="auto" w:fill="FFFF00"/>
        </w:rPr>
        <w:t xml:space="preserve"> </w:t>
      </w:r>
      <w:r w:rsidRPr="003B0D3C">
        <w:rPr>
          <w:color w:val="000000"/>
          <w:shd w:val="clear" w:color="auto" w:fill="FFFF00"/>
        </w:rPr>
        <w:t>312-730-</w:t>
      </w:r>
      <w:r w:rsidRPr="003B0D3C">
        <w:rPr>
          <w:color w:val="000000"/>
          <w:spacing w:val="-4"/>
          <w:shd w:val="clear" w:color="auto" w:fill="FFFF00"/>
        </w:rPr>
        <w:t>1609</w:t>
      </w:r>
    </w:p>
    <w:p w:rsidR="00C32ABC" w:rsidRDefault="009963C9">
      <w:pPr>
        <w:pStyle w:val="BodyText"/>
        <w:spacing w:before="34"/>
        <w:ind w:left="1540"/>
      </w:pPr>
      <w:r w:rsidRPr="003B0D3C">
        <w:rPr>
          <w:color w:val="000000"/>
          <w:shd w:val="clear" w:color="auto" w:fill="FFFF00"/>
        </w:rPr>
        <w:t>Email:</w:t>
      </w:r>
      <w:r w:rsidRPr="003B0D3C">
        <w:rPr>
          <w:color w:val="000000"/>
          <w:spacing w:val="-7"/>
          <w:shd w:val="clear" w:color="auto" w:fill="FFFF00"/>
        </w:rPr>
        <w:t xml:space="preserve"> </w:t>
      </w:r>
      <w:hyperlink r:id="rId4">
        <w:r w:rsidRPr="003B0D3C">
          <w:rPr>
            <w:color w:val="0000FF"/>
            <w:spacing w:val="-2"/>
            <w:u w:val="single" w:color="0000FF"/>
            <w:shd w:val="clear" w:color="auto" w:fill="FFFF00"/>
          </w:rPr>
          <w:t>OCR.Chicago@ed.gov</w:t>
        </w:r>
      </w:hyperlink>
    </w:p>
    <w:sectPr w:rsidR="00C32ABC">
      <w:type w:val="continuous"/>
      <w:pgSz w:w="12240" w:h="15840"/>
      <w:pgMar w:top="16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BC"/>
    <w:rsid w:val="003B0D3C"/>
    <w:rsid w:val="009963C9"/>
    <w:rsid w:val="00C32ABC"/>
    <w:rsid w:val="00C770DB"/>
    <w:rsid w:val="00E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EAE7"/>
  <w15:docId w15:val="{C8B8B376-099A-4FD6-965C-FFD03237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
    <w:qFormat/>
    <w:pPr>
      <w:spacing w:before="65"/>
      <w:ind w:left="3118" w:right="3098"/>
      <w:jc w:val="center"/>
    </w:pPr>
    <w:rPr>
      <w:rFonts w:ascii="Arial" w:eastAsia="Arial" w:hAnsi="Arial" w:cs="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99" w:lineRule="exact"/>
      <w:ind w:left="3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CR.Chicago@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roberttews</dc:creator>
  <cp:lastModifiedBy>User</cp:lastModifiedBy>
  <cp:revision>4</cp:revision>
  <dcterms:created xsi:type="dcterms:W3CDTF">2024-10-01T20:01:00Z</dcterms:created>
  <dcterms:modified xsi:type="dcterms:W3CDTF">2024-10-01T20:02:00Z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2016</vt:lpwstr>
  </property>
  <property fmtid="{D5CDD505-2E9C-101B-9397-08002B2CF9AE}" pid="4" name="LastSaved">
    <vt:filetime>2023-08-25T00:00:00Z</vt:filetime>
  </property>
</Properties>
</file>